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 w:rsidRPr="00903C0D">
        <w:rPr>
          <w:b/>
          <w:bCs/>
          <w:sz w:val="22"/>
          <w:szCs w:val="22"/>
        </w:rPr>
        <w:t>AZIONI   NECESSARIE   ED   URGENTI   A   SOSTEGNO   DELLE   FAMIGLIE   IN DIFFICOLTA’   ECONOMICA,   A   CAUS</w:t>
      </w:r>
      <w:r w:rsidR="00095635">
        <w:rPr>
          <w:b/>
          <w:bCs/>
          <w:sz w:val="22"/>
          <w:szCs w:val="22"/>
        </w:rPr>
        <w:t>A   DELL’EMERGENZA SANITARIA</w:t>
      </w:r>
      <w:r w:rsidRPr="00903C0D">
        <w:rPr>
          <w:b/>
          <w:bCs/>
          <w:sz w:val="22"/>
          <w:szCs w:val="22"/>
        </w:rPr>
        <w:t xml:space="preserve"> –</w:t>
      </w:r>
      <w:r w:rsidR="00AC57C1">
        <w:rPr>
          <w:b/>
          <w:bCs/>
          <w:sz w:val="22"/>
          <w:szCs w:val="22"/>
        </w:rPr>
        <w:t>COVID 19</w:t>
      </w:r>
      <w:r w:rsidRPr="00903C0D">
        <w:rPr>
          <w:b/>
          <w:bCs/>
          <w:sz w:val="22"/>
          <w:szCs w:val="22"/>
        </w:rPr>
        <w:t xml:space="preserve">, PER L’ACQUISTO </w:t>
      </w:r>
      <w:proofErr w:type="spellStart"/>
      <w:r w:rsidRPr="00903C0D">
        <w:rPr>
          <w:b/>
          <w:bCs/>
          <w:sz w:val="22"/>
          <w:szCs w:val="22"/>
        </w:rPr>
        <w:t>DI</w:t>
      </w:r>
      <w:proofErr w:type="spellEnd"/>
      <w:r w:rsidRPr="00903C0D">
        <w:rPr>
          <w:b/>
          <w:bCs/>
          <w:sz w:val="22"/>
          <w:szCs w:val="22"/>
        </w:rPr>
        <w:t xml:space="preserve"> PRODOTTI </w:t>
      </w:r>
      <w:r w:rsidR="00095635">
        <w:rPr>
          <w:b/>
          <w:bCs/>
          <w:sz w:val="22"/>
          <w:szCs w:val="22"/>
        </w:rPr>
        <w:t xml:space="preserve">ALIMENTARI E </w:t>
      </w:r>
      <w:proofErr w:type="spellStart"/>
      <w:r w:rsidR="00095635">
        <w:rPr>
          <w:b/>
          <w:bCs/>
          <w:sz w:val="22"/>
          <w:szCs w:val="22"/>
        </w:rPr>
        <w:t>DI</w:t>
      </w:r>
      <w:proofErr w:type="spellEnd"/>
      <w:r w:rsidR="00095635">
        <w:rPr>
          <w:b/>
          <w:bCs/>
          <w:sz w:val="22"/>
          <w:szCs w:val="22"/>
        </w:rPr>
        <w:t xml:space="preserve"> PRIMA NECESSITA’.</w:t>
      </w:r>
      <w:r w:rsidRPr="00903C0D">
        <w:rPr>
          <w:b/>
          <w:bCs/>
          <w:sz w:val="22"/>
          <w:szCs w:val="22"/>
        </w:rPr>
        <w:t xml:space="preserve">      </w:t>
      </w:r>
    </w:p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</w:p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  <w:t>AVVISO PUBBLICO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L’Amministrazione comunale, con </w:t>
      </w:r>
      <w:proofErr w:type="spellStart"/>
      <w:r w:rsidRPr="00903C0D">
        <w:rPr>
          <w:bCs/>
        </w:rPr>
        <w:t>D.G.M.</w:t>
      </w:r>
      <w:proofErr w:type="spellEnd"/>
      <w:r w:rsidRPr="00903C0D">
        <w:rPr>
          <w:bCs/>
        </w:rPr>
        <w:t xml:space="preserve"> </w:t>
      </w:r>
      <w:r w:rsidR="00095635">
        <w:rPr>
          <w:bCs/>
        </w:rPr>
        <w:t>n</w:t>
      </w:r>
      <w:r w:rsidR="00095635" w:rsidRPr="00111764">
        <w:rPr>
          <w:bCs/>
          <w:color w:val="000000" w:themeColor="text1"/>
        </w:rPr>
        <w:t>.</w:t>
      </w:r>
      <w:r w:rsidR="00902FEC" w:rsidRPr="00111764">
        <w:rPr>
          <w:bCs/>
          <w:color w:val="000000" w:themeColor="text1"/>
        </w:rPr>
        <w:t xml:space="preserve"> </w:t>
      </w:r>
      <w:r w:rsidR="00111764" w:rsidRPr="00111764">
        <w:rPr>
          <w:bCs/>
          <w:color w:val="000000" w:themeColor="text1"/>
        </w:rPr>
        <w:t>268</w:t>
      </w:r>
      <w:r w:rsidR="009A706A" w:rsidRPr="00111764">
        <w:rPr>
          <w:bCs/>
          <w:color w:val="000000" w:themeColor="text1"/>
        </w:rPr>
        <w:t xml:space="preserve"> del 23/12/2021</w:t>
      </w:r>
      <w:r w:rsidRPr="00903C0D">
        <w:rPr>
          <w:bCs/>
        </w:rPr>
        <w:t xml:space="preserve">, in coerenza con </w:t>
      </w:r>
      <w:r w:rsidR="00983DDA" w:rsidRPr="000458D7">
        <w:rPr>
          <w:color w:val="000000" w:themeColor="text1"/>
        </w:rPr>
        <w:t>il decreto-legge 25 maggio 2021, n. 73, convertito in legge al n. 106/2021, recante “Misure urgenti connesse all'emergenza da COVID-19, per le imprese, il lavoro, i giovani, la salute e i servizi territoriali”, all’art. 53, comma</w:t>
      </w:r>
      <w:r>
        <w:rPr>
          <w:bCs/>
        </w:rPr>
        <w:t xml:space="preserve">, finanzia </w:t>
      </w:r>
      <w:r w:rsidRPr="00903C0D">
        <w:rPr>
          <w:bCs/>
        </w:rPr>
        <w:t>interventi  di solidarietà alimentare a  favore  di  famiglie  che  hanno  subì</w:t>
      </w:r>
      <w:r>
        <w:rPr>
          <w:bCs/>
        </w:rPr>
        <w:t>to</w:t>
      </w:r>
      <w:r w:rsidR="00095635">
        <w:rPr>
          <w:bCs/>
        </w:rPr>
        <w:t xml:space="preserve"> disagi </w:t>
      </w:r>
      <w:r w:rsidRPr="00903C0D">
        <w:rPr>
          <w:bCs/>
        </w:rPr>
        <w:t xml:space="preserve"> economici  nel  periodo  di  grave  emergenza sanitaria, con acquisto  di Buoni Spesa.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A706A" w:rsidRDefault="009A706A" w:rsidP="009A706A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865A97">
        <w:rPr>
          <w:b/>
          <w:bCs/>
        </w:rPr>
        <w:t xml:space="preserve">MODALITA’   </w:t>
      </w:r>
      <w:proofErr w:type="spellStart"/>
      <w:r w:rsidRPr="00865A97">
        <w:rPr>
          <w:b/>
          <w:bCs/>
        </w:rPr>
        <w:t>DI</w:t>
      </w:r>
      <w:proofErr w:type="spellEnd"/>
      <w:r w:rsidRPr="00865A97">
        <w:rPr>
          <w:b/>
          <w:bCs/>
        </w:rPr>
        <w:t xml:space="preserve">   PRESENTAZIONE   DELLE   RICHIESTE   </w:t>
      </w:r>
      <w:proofErr w:type="spellStart"/>
      <w:r w:rsidRPr="00865A97">
        <w:rPr>
          <w:b/>
          <w:bCs/>
        </w:rPr>
        <w:t>DI</w:t>
      </w:r>
      <w:proofErr w:type="spellEnd"/>
      <w:r w:rsidRPr="00865A97">
        <w:rPr>
          <w:b/>
          <w:bCs/>
        </w:rPr>
        <w:t xml:space="preserve">   CONTRIBUTO   E PUBBLICITA’ DEL CONTRIBU</w:t>
      </w:r>
      <w:r w:rsidRPr="00903C0D">
        <w:rPr>
          <w:bCs/>
        </w:rPr>
        <w:t xml:space="preserve">TO  </w:t>
      </w:r>
    </w:p>
    <w:p w:rsidR="009A706A" w:rsidRDefault="009A706A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D26639" w:rsidRDefault="00903C0D" w:rsidP="00D26639">
      <w:pPr>
        <w:jc w:val="both"/>
      </w:pPr>
      <w:r w:rsidRPr="00903C0D">
        <w:rPr>
          <w:bCs/>
        </w:rPr>
        <w:t>Si  informa,  pertanto,  la  cittadinanza  che</w:t>
      </w:r>
      <w:r w:rsidR="009A706A">
        <w:rPr>
          <w:bCs/>
        </w:rPr>
        <w:t xml:space="preserve">, </w:t>
      </w:r>
      <w:r w:rsidR="00325AA9">
        <w:rPr>
          <w:bCs/>
          <w:u w:val="single"/>
        </w:rPr>
        <w:t>a partire dal 10 gennaio 2022</w:t>
      </w:r>
      <w:r w:rsidR="009A706A" w:rsidRPr="009A706A">
        <w:rPr>
          <w:bCs/>
          <w:u w:val="single"/>
        </w:rPr>
        <w:t xml:space="preserve"> ed entro e non oltre l’8 </w:t>
      </w:r>
      <w:r w:rsidR="009A706A" w:rsidRPr="00DE43BB">
        <w:rPr>
          <w:bCs/>
          <w:color w:val="000000" w:themeColor="text1"/>
          <w:u w:val="single"/>
        </w:rPr>
        <w:t>febbraio 2022</w:t>
      </w:r>
      <w:r w:rsidR="009A706A" w:rsidRPr="00DE43BB">
        <w:rPr>
          <w:bCs/>
          <w:color w:val="000000" w:themeColor="text1"/>
        </w:rPr>
        <w:t>,</w:t>
      </w:r>
      <w:r w:rsidRPr="00DE43BB">
        <w:rPr>
          <w:bCs/>
          <w:color w:val="000000" w:themeColor="text1"/>
        </w:rPr>
        <w:t xml:space="preserve">  è  possibile  presentare  la  domanda </w:t>
      </w:r>
      <w:r w:rsidR="009A706A" w:rsidRPr="00DE43BB">
        <w:rPr>
          <w:bCs/>
          <w:color w:val="000000" w:themeColor="text1"/>
        </w:rPr>
        <w:t xml:space="preserve">on </w:t>
      </w:r>
      <w:proofErr w:type="spellStart"/>
      <w:r w:rsidR="009A706A" w:rsidRPr="00DE43BB">
        <w:rPr>
          <w:bCs/>
          <w:color w:val="000000" w:themeColor="text1"/>
        </w:rPr>
        <w:t>line</w:t>
      </w:r>
      <w:proofErr w:type="spellEnd"/>
      <w:r w:rsidR="009A706A" w:rsidRPr="00DE43BB">
        <w:rPr>
          <w:bCs/>
          <w:color w:val="000000" w:themeColor="text1"/>
        </w:rPr>
        <w:t xml:space="preserve"> al link presente sul sito del </w:t>
      </w:r>
      <w:r w:rsidRPr="00DE43BB">
        <w:rPr>
          <w:bCs/>
          <w:color w:val="000000" w:themeColor="text1"/>
        </w:rPr>
        <w:t>Comune  di Sorrento</w:t>
      </w:r>
      <w:r w:rsidR="009A706A" w:rsidRPr="00DE43BB">
        <w:rPr>
          <w:bCs/>
          <w:color w:val="000000" w:themeColor="text1"/>
        </w:rPr>
        <w:t xml:space="preserve"> all’indirizzo https://www.comune.sorrento.na.it/</w:t>
      </w:r>
      <w:r w:rsidRPr="00DE43BB">
        <w:rPr>
          <w:bCs/>
          <w:color w:val="000000" w:themeColor="text1"/>
        </w:rPr>
        <w:t xml:space="preserve"> per</w:t>
      </w:r>
      <w:r w:rsidR="00325AA9">
        <w:rPr>
          <w:bCs/>
        </w:rPr>
        <w:t xml:space="preserve"> l’assegnazione del contributo</w:t>
      </w:r>
      <w:r w:rsidRPr="00903C0D">
        <w:rPr>
          <w:bCs/>
        </w:rPr>
        <w:t xml:space="preserve">  “</w:t>
      </w:r>
      <w:proofErr w:type="spellStart"/>
      <w:r w:rsidRPr="00903C0D">
        <w:rPr>
          <w:bCs/>
        </w:rPr>
        <w:t>Buoni-spesa</w:t>
      </w:r>
      <w:proofErr w:type="spellEnd"/>
      <w:r w:rsidRPr="00903C0D">
        <w:rPr>
          <w:bCs/>
        </w:rPr>
        <w:t>”   per l’acquisto di  generi  alimentari o prodotti di prima necessità, spendibile</w:t>
      </w:r>
      <w:r w:rsidR="00325AA9">
        <w:rPr>
          <w:bCs/>
        </w:rPr>
        <w:t xml:space="preserve"> tramite codice fiscale/tessera sanitaria</w:t>
      </w:r>
      <w:r w:rsidRPr="00903C0D">
        <w:rPr>
          <w:bCs/>
        </w:rPr>
        <w:t xml:space="preserve"> presso tutti gli esercizi  commerciali conv</w:t>
      </w:r>
      <w:r w:rsidR="00D26639">
        <w:rPr>
          <w:bCs/>
        </w:rPr>
        <w:t>enzionati</w:t>
      </w:r>
      <w:r w:rsidRPr="00903C0D">
        <w:rPr>
          <w:bCs/>
        </w:rPr>
        <w:t xml:space="preserve">, il cui elenco </w:t>
      </w:r>
      <w:r>
        <w:rPr>
          <w:bCs/>
        </w:rPr>
        <w:t>sarà</w:t>
      </w:r>
      <w:r w:rsidRPr="00903C0D">
        <w:rPr>
          <w:bCs/>
        </w:rPr>
        <w:t xml:space="preserve"> disponibile sul sito is</w:t>
      </w:r>
      <w:r w:rsidR="00D26639">
        <w:rPr>
          <w:bCs/>
        </w:rPr>
        <w:t>tituzionale del Comun</w:t>
      </w:r>
      <w:r>
        <w:rPr>
          <w:bCs/>
        </w:rPr>
        <w:t>e</w:t>
      </w:r>
      <w:r w:rsidR="00D26639">
        <w:rPr>
          <w:bCs/>
        </w:rPr>
        <w:t xml:space="preserve"> di Sorrento</w:t>
      </w:r>
      <w:r w:rsidR="009A706A">
        <w:rPr>
          <w:bCs/>
        </w:rPr>
        <w:t>.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 </w:t>
      </w:r>
    </w:p>
    <w:p w:rsidR="00325AA9" w:rsidRDefault="00325AA9" w:rsidP="00325AA9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325AA9" w:rsidRPr="009A706A" w:rsidRDefault="00325AA9" w:rsidP="00325AA9">
      <w:pPr>
        <w:widowControl w:val="0"/>
        <w:autoSpaceDE w:val="0"/>
        <w:autoSpaceDN w:val="0"/>
        <w:adjustRightInd w:val="0"/>
        <w:ind w:right="49"/>
        <w:jc w:val="both"/>
        <w:rPr>
          <w:bCs/>
          <w:u w:val="single"/>
        </w:rPr>
      </w:pPr>
      <w:r w:rsidRPr="009A706A">
        <w:rPr>
          <w:bCs/>
          <w:u w:val="single"/>
        </w:rPr>
        <w:t>SI PRECISA CHE IL CONTRIBUTO “BUONI SPESA”  POTRA’ ESSERE UTILIZZATO ENTRO E NON OLTRE IL 31 MAGGIO 2022.</w:t>
      </w:r>
    </w:p>
    <w:p w:rsidR="00325AA9" w:rsidRDefault="00325AA9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865A97">
        <w:rPr>
          <w:b/>
          <w:bCs/>
        </w:rPr>
        <w:t xml:space="preserve">REQUISITI per la PRESENTAZIONE RICHIESTA DEI BUONI SPESA  </w:t>
      </w:r>
    </w:p>
    <w:p w:rsidR="00903C0D" w:rsidRDefault="00903C0D" w:rsidP="00983DDA">
      <w:pPr>
        <w:widowControl w:val="0"/>
        <w:autoSpaceDE w:val="0"/>
        <w:autoSpaceDN w:val="0"/>
        <w:adjustRightInd w:val="0"/>
        <w:ind w:right="49"/>
        <w:rPr>
          <w:bCs/>
        </w:rPr>
      </w:pPr>
      <w:r w:rsidRPr="00903C0D">
        <w:rPr>
          <w:bCs/>
        </w:rPr>
        <w:t xml:space="preserve">La  famiglia,  che  intende  far  richiesta  del  contributo,  deve  essere  in  possesso  dei  seguenti requisiti: </w:t>
      </w:r>
    </w:p>
    <w:p w:rsidR="00903C0D" w:rsidRDefault="00903C0D" w:rsidP="00983DDA">
      <w:pPr>
        <w:widowControl w:val="0"/>
        <w:autoSpaceDE w:val="0"/>
        <w:autoSpaceDN w:val="0"/>
        <w:adjustRightInd w:val="0"/>
        <w:ind w:right="49"/>
        <w:rPr>
          <w:bCs/>
        </w:rPr>
      </w:pPr>
      <w:r>
        <w:rPr>
          <w:bCs/>
        </w:rPr>
        <w:tab/>
        <w:t>- Residenza nel Comune</w:t>
      </w:r>
      <w:r w:rsidRPr="00903C0D">
        <w:rPr>
          <w:bCs/>
        </w:rPr>
        <w:t xml:space="preserve"> </w:t>
      </w:r>
      <w:r>
        <w:rPr>
          <w:bCs/>
        </w:rPr>
        <w:t>di Sorrento</w:t>
      </w:r>
      <w:r w:rsidRPr="00903C0D">
        <w:rPr>
          <w:bCs/>
        </w:rPr>
        <w:t xml:space="preserve">      (per   i    cittadini    stranieri    non  appartenenti  all’Unione Europea,  è richiesto il possesso di un titolo di soggiorno in corso di validità);</w:t>
      </w:r>
    </w:p>
    <w:p w:rsidR="00903C0D" w:rsidRDefault="00903C0D" w:rsidP="00983DDA">
      <w:pPr>
        <w:widowControl w:val="0"/>
        <w:autoSpaceDE w:val="0"/>
        <w:autoSpaceDN w:val="0"/>
        <w:adjustRightInd w:val="0"/>
        <w:ind w:right="49"/>
        <w:rPr>
          <w:bCs/>
        </w:rPr>
      </w:pPr>
      <w:r>
        <w:rPr>
          <w:bCs/>
        </w:rPr>
        <w:tab/>
        <w:t>-</w:t>
      </w:r>
      <w:r w:rsidRPr="00903C0D">
        <w:rPr>
          <w:bCs/>
        </w:rPr>
        <w:t xml:space="preserve"> Essere in possesso di un </w:t>
      </w:r>
      <w:r w:rsidR="00000D33" w:rsidRPr="00000D33">
        <w:rPr>
          <w:bCs/>
        </w:rPr>
        <w:t>ISEE-CORRENTE</w:t>
      </w:r>
      <w:r w:rsidR="00983DDA">
        <w:rPr>
          <w:bCs/>
        </w:rPr>
        <w:t xml:space="preserve"> o ORDI</w:t>
      </w:r>
      <w:r w:rsidR="00095635">
        <w:rPr>
          <w:bCs/>
        </w:rPr>
        <w:t>N</w:t>
      </w:r>
      <w:r w:rsidR="00983DDA">
        <w:rPr>
          <w:bCs/>
        </w:rPr>
        <w:t>A</w:t>
      </w:r>
      <w:r w:rsidR="00095635">
        <w:rPr>
          <w:bCs/>
        </w:rPr>
        <w:t>RIO</w:t>
      </w:r>
      <w:r w:rsidR="00000D33" w:rsidRPr="00903C0D">
        <w:rPr>
          <w:bCs/>
        </w:rPr>
        <w:t xml:space="preserve"> </w:t>
      </w:r>
      <w:r w:rsidR="00CA42AE" w:rsidRPr="009A706A">
        <w:rPr>
          <w:bCs/>
          <w:color w:val="000000" w:themeColor="text1"/>
        </w:rPr>
        <w:t>in corso di validità</w:t>
      </w:r>
      <w:r w:rsidR="00000D33" w:rsidRPr="009A706A">
        <w:rPr>
          <w:bCs/>
          <w:color w:val="000000" w:themeColor="text1"/>
          <w:u w:val="single"/>
        </w:rPr>
        <w:t xml:space="preserve"> </w:t>
      </w:r>
      <w:r w:rsidRPr="009A706A">
        <w:rPr>
          <w:bCs/>
          <w:color w:val="000000" w:themeColor="text1"/>
          <w:u w:val="single"/>
        </w:rPr>
        <w:t>non</w:t>
      </w:r>
      <w:r w:rsidRPr="00903C0D">
        <w:rPr>
          <w:bCs/>
        </w:rPr>
        <w:t xml:space="preserve"> superiore a Euro 15.</w:t>
      </w:r>
      <w:r>
        <w:rPr>
          <w:bCs/>
        </w:rPr>
        <w:t>000,00</w:t>
      </w:r>
      <w:r w:rsidR="00983DDA">
        <w:rPr>
          <w:bCs/>
        </w:rPr>
        <w:t>;</w:t>
      </w:r>
    </w:p>
    <w:p w:rsidR="00983DDA" w:rsidRDefault="00983DDA" w:rsidP="00983DDA">
      <w:pPr>
        <w:widowControl w:val="0"/>
        <w:autoSpaceDE w:val="0"/>
        <w:autoSpaceDN w:val="0"/>
        <w:adjustRightInd w:val="0"/>
        <w:ind w:right="49"/>
        <w:rPr>
          <w:bCs/>
        </w:rPr>
      </w:pPr>
      <w:r>
        <w:rPr>
          <w:bCs/>
        </w:rPr>
        <w:t xml:space="preserve">            - NON essere percettore di reddito di cittadinanza (</w:t>
      </w:r>
      <w:proofErr w:type="spellStart"/>
      <w:r>
        <w:rPr>
          <w:bCs/>
        </w:rPr>
        <w:t>RdC</w:t>
      </w:r>
      <w:proofErr w:type="spellEnd"/>
      <w:r>
        <w:rPr>
          <w:bCs/>
        </w:rPr>
        <w:t>) e/o reddito d’inclusione (REI)</w:t>
      </w:r>
    </w:p>
    <w:p w:rsidR="009A7B8A" w:rsidRPr="009A7B8A" w:rsidRDefault="009A7B8A" w:rsidP="00983DDA">
      <w:pPr>
        <w:widowControl w:val="0"/>
        <w:autoSpaceDE w:val="0"/>
        <w:autoSpaceDN w:val="0"/>
        <w:adjustRightInd w:val="0"/>
        <w:ind w:right="49"/>
        <w:rPr>
          <w:bCs/>
          <w:u w:val="single"/>
        </w:rPr>
      </w:pPr>
    </w:p>
    <w:p w:rsidR="00983DDA" w:rsidRPr="009A7B8A" w:rsidRDefault="009A7B8A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  <w:u w:val="single"/>
        </w:rPr>
      </w:pPr>
      <w:r w:rsidRPr="009A7B8A">
        <w:rPr>
          <w:bCs/>
          <w:u w:val="single"/>
        </w:rPr>
        <w:t>È possibile presentare una sola domanda per l’intero nucleo familiare</w:t>
      </w:r>
    </w:p>
    <w:p w:rsidR="00903C0D" w:rsidRPr="009A7B8A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u w:val="single"/>
        </w:rPr>
      </w:pPr>
    </w:p>
    <w:p w:rsidR="00903C0D" w:rsidRPr="009A7B8A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  <w:u w:val="single"/>
        </w:rPr>
      </w:pPr>
      <w:r w:rsidRPr="009A7B8A">
        <w:rPr>
          <w:b/>
          <w:bCs/>
          <w:u w:val="single"/>
        </w:rPr>
        <w:t>CONSISTENZA DEL CONTRIBUTO</w:t>
      </w:r>
      <w:r w:rsidRPr="009A7B8A">
        <w:rPr>
          <w:bCs/>
          <w:u w:val="single"/>
        </w:rPr>
        <w:t xml:space="preserve">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lastRenderedPageBreak/>
        <w:t>I  buoni-spesa   verranno  assegnati   fino   ad   e</w:t>
      </w:r>
      <w:r w:rsidR="00983DDA">
        <w:rPr>
          <w:bCs/>
        </w:rPr>
        <w:t>saurimento  fondi, sulla  base</w:t>
      </w:r>
      <w:r w:rsidRPr="00903C0D">
        <w:rPr>
          <w:bCs/>
        </w:rPr>
        <w:t xml:space="preserve"> dell’indicatore  </w:t>
      </w:r>
      <w:r w:rsidRPr="00000D33">
        <w:rPr>
          <w:bCs/>
        </w:rPr>
        <w:t>ISEE</w:t>
      </w:r>
      <w:r w:rsidR="00983DDA">
        <w:rPr>
          <w:bCs/>
        </w:rPr>
        <w:t xml:space="preserve"> in ordine crescente</w:t>
      </w:r>
      <w:r w:rsidRPr="00000D33">
        <w:rPr>
          <w:bCs/>
        </w:rPr>
        <w:t xml:space="preserve"> </w:t>
      </w:r>
      <w:r w:rsidRPr="00903C0D">
        <w:rPr>
          <w:bCs/>
        </w:rPr>
        <w:t xml:space="preserve">con la seguente ripartizione: </w:t>
      </w:r>
    </w:p>
    <w:p w:rsidR="00865A97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tbl>
      <w:tblPr>
        <w:tblStyle w:val="Grigliatabella"/>
        <w:tblW w:w="9404" w:type="dxa"/>
        <w:tblInd w:w="675" w:type="dxa"/>
        <w:tblLook w:val="04A0"/>
      </w:tblPr>
      <w:tblGrid>
        <w:gridCol w:w="6096"/>
        <w:gridCol w:w="3308"/>
      </w:tblGrid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COMPOSIZIONE NUCLEO FAMILIARE</w:t>
            </w:r>
            <w:r w:rsidR="00D5467D">
              <w:t xml:space="preserve"> AI FINI FISCALI</w:t>
            </w: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IMPORTO ASSEGNATO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rPr>
          <w:trHeight w:val="372"/>
        </w:trPr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1 COMPONENTI</w:t>
            </w:r>
          </w:p>
        </w:tc>
        <w:tc>
          <w:tcPr>
            <w:tcW w:w="3308" w:type="dxa"/>
          </w:tcPr>
          <w:p w:rsidR="00903C0D" w:rsidRDefault="00AC57C1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€ 15</w:t>
            </w:r>
            <w:r w:rsidR="00903C0D">
              <w:t>0,00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AC57C1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€ 20</w:t>
            </w:r>
            <w:r w:rsidR="00903C0D">
              <w:t>0,00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3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AC57C1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€ 25</w:t>
            </w:r>
            <w:r w:rsidR="00903C0D">
              <w:t>0,00</w:t>
            </w:r>
          </w:p>
        </w:tc>
      </w:tr>
      <w:tr w:rsidR="00903C0D" w:rsidTr="00D5467D">
        <w:tc>
          <w:tcPr>
            <w:tcW w:w="6096" w:type="dxa"/>
          </w:tcPr>
          <w:p w:rsidR="00095635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4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AC57C1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€ 30</w:t>
            </w:r>
            <w:r w:rsidR="00903C0D">
              <w:t>0,00</w:t>
            </w: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5 O PIÙ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AC57C1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€ 35</w:t>
            </w:r>
            <w:r w:rsidR="00903C0D">
              <w:t>0,00</w:t>
            </w:r>
          </w:p>
        </w:tc>
      </w:tr>
    </w:tbl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865A97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8572E2" w:rsidRDefault="008572E2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t xml:space="preserve">GRADUATORIA </w:t>
      </w:r>
    </w:p>
    <w:p w:rsidR="00461D99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 richiedenti il contributo, aventi i requisiti per ottenerlo, s</w:t>
      </w:r>
      <w:r w:rsidR="00461D99">
        <w:rPr>
          <w:bCs/>
        </w:rPr>
        <w:t>aranno</w:t>
      </w:r>
      <w:r w:rsidRPr="00903C0D">
        <w:rPr>
          <w:bCs/>
        </w:rPr>
        <w:t xml:space="preserve"> inseriti in specifica graduatori</w:t>
      </w:r>
      <w:r w:rsidR="00461D99">
        <w:rPr>
          <w:bCs/>
        </w:rPr>
        <w:t>a, agli atti dell’ufficio di competenza.</w:t>
      </w:r>
    </w:p>
    <w:p w:rsidR="00570160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  buoni-spesa  verranno  assegnati  in  base  all’indicatore  I</w:t>
      </w:r>
      <w:r w:rsidR="00000D33" w:rsidRPr="00903C0D">
        <w:rPr>
          <w:bCs/>
        </w:rPr>
        <w:t>SEE</w:t>
      </w:r>
      <w:r w:rsidR="00983DDA">
        <w:rPr>
          <w:bCs/>
        </w:rPr>
        <w:t xml:space="preserve">  in  ordine  crescente.</w:t>
      </w:r>
    </w:p>
    <w:p w:rsidR="006D0B0B" w:rsidRDefault="006D0B0B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6D0B0B" w:rsidRPr="009D2A79" w:rsidRDefault="006D0B0B" w:rsidP="006D0B0B">
      <w:pPr>
        <w:pStyle w:val="Contenutocornice"/>
        <w:spacing w:line="311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DISTRIBUZIONE ED UTILIZZO DEL CONTRIBUTO BUONI SPESA</w:t>
      </w:r>
    </w:p>
    <w:p w:rsidR="006D0B0B" w:rsidRPr="009D2A79" w:rsidRDefault="006D0B0B" w:rsidP="006D0B0B">
      <w:pPr>
        <w:pStyle w:val="Corpodeltesto"/>
        <w:spacing w:before="3"/>
        <w:ind w:left="0"/>
        <w:jc w:val="both"/>
        <w:rPr>
          <w:rFonts w:ascii="Times New Roman" w:hAnsi="Times New Roman" w:cs="Times New Roman"/>
          <w:b/>
        </w:rPr>
      </w:pPr>
    </w:p>
    <w:p w:rsidR="006D0B0B" w:rsidRPr="006D0B0B" w:rsidRDefault="006D0B0B" w:rsidP="006D0B0B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6D0B0B">
        <w:rPr>
          <w:bCs/>
        </w:rPr>
        <w:t>Valutate le istanze e istituita l’eventuale graduatoria, l’importo sarà caricato in tempi celeri sulla tessera sanitaria/C.F. del richiedente. In caso di assenza e/o problematiche relative al possesso della tessera sanitaria, il beneficiario riceverà il buono in formato digitale all’indirizzo mail indicato in domanda.</w:t>
      </w:r>
      <w:r>
        <w:rPr>
          <w:bCs/>
        </w:rPr>
        <w:t xml:space="preserve">  </w:t>
      </w:r>
      <w:r w:rsidRPr="006D0B0B">
        <w:rPr>
          <w:bCs/>
        </w:rPr>
        <w:t>I buoni saranno utilizzabili dal momento dell’erogazione e fino al 31/05/2022.</w:t>
      </w:r>
    </w:p>
    <w:p w:rsidR="006D0B0B" w:rsidRPr="006D0B0B" w:rsidRDefault="006D0B0B" w:rsidP="006D0B0B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6D0B0B">
        <w:rPr>
          <w:bCs/>
        </w:rPr>
        <w:t>I nuclei familiari beneficiari dei buoni spesa possono spenderli presso gli esercizi commerciali e farmacie che hanno aderito all’iniziativa ed inseriti in apposito elenco pubblicato sul sito del Comune, presentando tessera sanitaria e di identità.</w:t>
      </w:r>
    </w:p>
    <w:p w:rsidR="006D0B0B" w:rsidRPr="006D0B0B" w:rsidRDefault="006D0B0B" w:rsidP="006D0B0B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570160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t xml:space="preserve">RESPONSABILE del PROCEDIMENTO </w:t>
      </w: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C273E">
        <w:rPr>
          <w:bCs/>
        </w:rPr>
        <w:t>Ai  sensi  dell’art.  6-bis,  L.  7.8.1990,  n.  241,  introdotto  dall’art.  1,  co</w:t>
      </w:r>
      <w:r w:rsidR="009C273E" w:rsidRPr="009C273E">
        <w:rPr>
          <w:bCs/>
        </w:rPr>
        <w:t>mma  41,  L.  6.11.2012, n.190</w:t>
      </w:r>
      <w:r w:rsidRPr="009C273E">
        <w:rPr>
          <w:bCs/>
        </w:rPr>
        <w:t xml:space="preserve">,  viene  individuata  </w:t>
      </w:r>
      <w:r w:rsidR="009C273E" w:rsidRPr="009C273E">
        <w:rPr>
          <w:bCs/>
        </w:rPr>
        <w:t xml:space="preserve">la Dott.ssa </w:t>
      </w:r>
      <w:r w:rsidR="00983DDA">
        <w:rPr>
          <w:bCs/>
        </w:rPr>
        <w:t>Francesca Paola Scannapieco</w:t>
      </w:r>
      <w:r w:rsidR="009C273E" w:rsidRPr="009C273E">
        <w:rPr>
          <w:bCs/>
        </w:rPr>
        <w:t xml:space="preserve">, Istruttore Direttivo dell’ Ufficio Servizi Sociali,  quale </w:t>
      </w:r>
      <w:r w:rsidRPr="009C273E">
        <w:rPr>
          <w:bCs/>
        </w:rPr>
        <w:t xml:space="preserve">  </w:t>
      </w:r>
      <w:r w:rsidR="009C273E" w:rsidRPr="009C273E">
        <w:rPr>
          <w:bCs/>
        </w:rPr>
        <w:t xml:space="preserve">responsabile </w:t>
      </w:r>
      <w:r w:rsidRPr="009C273E">
        <w:rPr>
          <w:bCs/>
        </w:rPr>
        <w:t xml:space="preserve">  dell’  istruttoria    tecnica  per  l’  individuazione  della  graduatoria  degli aventi  diritto</w:t>
      </w:r>
      <w:r w:rsidR="009C273E" w:rsidRPr="009C273E">
        <w:rPr>
          <w:bCs/>
        </w:rPr>
        <w:t>.</w:t>
      </w:r>
    </w:p>
    <w:p w:rsidR="009C273E" w:rsidRDefault="009C273E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lastRenderedPageBreak/>
        <w:t xml:space="preserve">CONTROLLI  </w:t>
      </w:r>
    </w:p>
    <w:p w:rsidR="00CB6C94" w:rsidRPr="00903C0D" w:rsidRDefault="00DE43BB" w:rsidP="00570160">
      <w:pPr>
        <w:widowControl w:val="0"/>
        <w:autoSpaceDE w:val="0"/>
        <w:autoSpaceDN w:val="0"/>
        <w:adjustRightInd w:val="0"/>
        <w:ind w:right="49"/>
        <w:jc w:val="both"/>
        <w:rPr>
          <w:rFonts w:eastAsiaTheme="minorEastAsia"/>
        </w:rPr>
      </w:pPr>
      <w:r>
        <w:rPr>
          <w:bCs/>
        </w:rPr>
        <w:t xml:space="preserve">L’elenco dei beneficiari della misura in oggetto viene inviata </w:t>
      </w:r>
      <w:r w:rsidR="00903C0D" w:rsidRPr="00903C0D">
        <w:rPr>
          <w:bCs/>
        </w:rPr>
        <w:t>alla Guardia  di  Finanza  per  i  controlli  sulle dichiarazioni fatte. Le  false  dichiarazioni  saranno  perseguite  in  sede  penale  e  civile,  con  l’aggravante  di  essere state commesse in un momento di emergenza sanitaria. Tutti  i  beneficiari  del  contributo,  accettano  eventuali  contr</w:t>
      </w:r>
      <w:r w:rsidR="009C273E">
        <w:rPr>
          <w:bCs/>
        </w:rPr>
        <w:t>olli  a  campione,   atti  a  verificare</w:t>
      </w:r>
      <w:r w:rsidR="00903C0D" w:rsidRPr="00903C0D">
        <w:rPr>
          <w:bCs/>
        </w:rPr>
        <w:t xml:space="preserve"> </w:t>
      </w:r>
      <w:r w:rsidR="009C273E">
        <w:rPr>
          <w:bCs/>
        </w:rPr>
        <w:t>quanto dichiarato.</w:t>
      </w:r>
    </w:p>
    <w:sectPr w:rsidR="00CB6C94" w:rsidRPr="00903C0D" w:rsidSect="00983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BB" w:rsidRDefault="00DE43BB" w:rsidP="00774354">
      <w:r>
        <w:separator/>
      </w:r>
    </w:p>
  </w:endnote>
  <w:endnote w:type="continuationSeparator" w:id="0">
    <w:p w:rsidR="00DE43BB" w:rsidRDefault="00DE43BB" w:rsidP="0077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altName w:val="FGPMaruGothicCa-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DE43BB" w:rsidRPr="008C404B" w:rsidTr="009A3D06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43BB" w:rsidRPr="008C404B" w:rsidRDefault="00DE43BB" w:rsidP="009A3D06">
          <w:pPr>
            <w:pStyle w:val="Pidipagina"/>
            <w:rPr>
              <w:sz w:val="20"/>
            </w:rPr>
          </w:pPr>
        </w:p>
      </w:tc>
    </w:tr>
  </w:tbl>
  <w:p w:rsidR="00DE43BB" w:rsidRPr="008C404B" w:rsidRDefault="00DE43BB" w:rsidP="00212B8F">
    <w:pPr>
      <w:pStyle w:val="Pidipagina"/>
      <w:jc w:val="center"/>
      <w:rPr>
        <w:sz w:val="8"/>
        <w:szCs w:val="8"/>
      </w:rPr>
    </w:pPr>
  </w:p>
  <w:p w:rsidR="00DE43BB" w:rsidRDefault="00DE43BB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DE43BB" w:rsidRDefault="00DE43BB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DE43BB" w:rsidRDefault="00DE43BB" w:rsidP="00212B8F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464 del 09/04/2020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DE43BB" w:rsidRPr="008C404B" w:rsidTr="00517860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43BB" w:rsidRPr="008C404B" w:rsidRDefault="00DE43BB" w:rsidP="00517860">
          <w:pPr>
            <w:pStyle w:val="Pidipagina"/>
            <w:rPr>
              <w:sz w:val="20"/>
            </w:rPr>
          </w:pPr>
        </w:p>
      </w:tc>
    </w:tr>
  </w:tbl>
  <w:p w:rsidR="00DE43BB" w:rsidRPr="008C404B" w:rsidRDefault="00DE43BB" w:rsidP="00C5691B">
    <w:pPr>
      <w:pStyle w:val="Pidipagina"/>
      <w:jc w:val="center"/>
      <w:rPr>
        <w:sz w:val="8"/>
        <w:szCs w:val="8"/>
      </w:rPr>
    </w:pPr>
  </w:p>
  <w:p w:rsidR="00DE43BB" w:rsidRDefault="00DE43B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DE43BB" w:rsidRDefault="00DE43B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DE43BB" w:rsidRDefault="00DE43BB" w:rsidP="00C5691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464 del 09/04/2020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BB" w:rsidRDefault="00DE43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BB" w:rsidRDefault="00DE43BB" w:rsidP="00774354">
      <w:r>
        <w:separator/>
      </w:r>
    </w:p>
  </w:footnote>
  <w:footnote w:type="continuationSeparator" w:id="0">
    <w:p w:rsidR="00DE43BB" w:rsidRDefault="00DE43BB" w:rsidP="0077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DE43BB" w:rsidTr="009A3D06"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43BB" w:rsidRDefault="00DE43BB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DE43BB" w:rsidRDefault="00DE43BB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5860"/>
                <wp:effectExtent l="1905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43BB" w:rsidRPr="00212B8F" w:rsidRDefault="00DE43BB" w:rsidP="00212B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DE43BB" w:rsidTr="00517860"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43BB" w:rsidRDefault="00DE43BB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DE43BB" w:rsidRDefault="00DE43BB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5860"/>
                <wp:effectExtent l="1905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43BB" w:rsidRPr="00774354" w:rsidRDefault="00DE43BB" w:rsidP="0077435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BB" w:rsidRDefault="00DE43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B00"/>
    <w:multiLevelType w:val="hybridMultilevel"/>
    <w:tmpl w:val="C43CE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D76"/>
    <w:rsid w:val="00000D33"/>
    <w:rsid w:val="00032F05"/>
    <w:rsid w:val="000546EF"/>
    <w:rsid w:val="00076B4F"/>
    <w:rsid w:val="00095635"/>
    <w:rsid w:val="00095E9A"/>
    <w:rsid w:val="000A628B"/>
    <w:rsid w:val="000C60BE"/>
    <w:rsid w:val="00104096"/>
    <w:rsid w:val="00111764"/>
    <w:rsid w:val="0015577E"/>
    <w:rsid w:val="00156016"/>
    <w:rsid w:val="00172A81"/>
    <w:rsid w:val="00173062"/>
    <w:rsid w:val="0017746A"/>
    <w:rsid w:val="00195B35"/>
    <w:rsid w:val="001A6F84"/>
    <w:rsid w:val="001A7685"/>
    <w:rsid w:val="001E2C57"/>
    <w:rsid w:val="001E5621"/>
    <w:rsid w:val="001F5168"/>
    <w:rsid w:val="00212B8F"/>
    <w:rsid w:val="00236760"/>
    <w:rsid w:val="00290D76"/>
    <w:rsid w:val="002E5207"/>
    <w:rsid w:val="002F3918"/>
    <w:rsid w:val="00325AA9"/>
    <w:rsid w:val="003274E0"/>
    <w:rsid w:val="003278AA"/>
    <w:rsid w:val="00345DFE"/>
    <w:rsid w:val="003545F0"/>
    <w:rsid w:val="0035502A"/>
    <w:rsid w:val="00381C67"/>
    <w:rsid w:val="003C1E9B"/>
    <w:rsid w:val="003C1FEF"/>
    <w:rsid w:val="003D4ACF"/>
    <w:rsid w:val="004022BF"/>
    <w:rsid w:val="00457491"/>
    <w:rsid w:val="00461D99"/>
    <w:rsid w:val="00466A3E"/>
    <w:rsid w:val="00472ABA"/>
    <w:rsid w:val="004869B4"/>
    <w:rsid w:val="004D3534"/>
    <w:rsid w:val="00517860"/>
    <w:rsid w:val="0052356E"/>
    <w:rsid w:val="00530F24"/>
    <w:rsid w:val="00531D92"/>
    <w:rsid w:val="00570160"/>
    <w:rsid w:val="00580C61"/>
    <w:rsid w:val="005E40BF"/>
    <w:rsid w:val="00602254"/>
    <w:rsid w:val="00612058"/>
    <w:rsid w:val="00646F70"/>
    <w:rsid w:val="00667652"/>
    <w:rsid w:val="00696C70"/>
    <w:rsid w:val="006B097C"/>
    <w:rsid w:val="006D0B0B"/>
    <w:rsid w:val="00704AED"/>
    <w:rsid w:val="00731705"/>
    <w:rsid w:val="00737603"/>
    <w:rsid w:val="00744E6A"/>
    <w:rsid w:val="00774354"/>
    <w:rsid w:val="007C0204"/>
    <w:rsid w:val="00802602"/>
    <w:rsid w:val="00803369"/>
    <w:rsid w:val="008572E2"/>
    <w:rsid w:val="00865A97"/>
    <w:rsid w:val="008A21F2"/>
    <w:rsid w:val="008B1910"/>
    <w:rsid w:val="008B283A"/>
    <w:rsid w:val="008C06B2"/>
    <w:rsid w:val="008C404B"/>
    <w:rsid w:val="00902FEC"/>
    <w:rsid w:val="00903C0D"/>
    <w:rsid w:val="009723A7"/>
    <w:rsid w:val="009804C3"/>
    <w:rsid w:val="00983DDA"/>
    <w:rsid w:val="00993501"/>
    <w:rsid w:val="009A3D06"/>
    <w:rsid w:val="009A706A"/>
    <w:rsid w:val="009A7B8A"/>
    <w:rsid w:val="009B346E"/>
    <w:rsid w:val="009C273E"/>
    <w:rsid w:val="00A45137"/>
    <w:rsid w:val="00A5277D"/>
    <w:rsid w:val="00A571D2"/>
    <w:rsid w:val="00A6363C"/>
    <w:rsid w:val="00A64BB7"/>
    <w:rsid w:val="00A860C7"/>
    <w:rsid w:val="00A97CC2"/>
    <w:rsid w:val="00AC57C1"/>
    <w:rsid w:val="00AD5693"/>
    <w:rsid w:val="00B33BF0"/>
    <w:rsid w:val="00B85F54"/>
    <w:rsid w:val="00B86579"/>
    <w:rsid w:val="00BC48DE"/>
    <w:rsid w:val="00C115BB"/>
    <w:rsid w:val="00C46ECA"/>
    <w:rsid w:val="00C52CC2"/>
    <w:rsid w:val="00C5691B"/>
    <w:rsid w:val="00CA42AE"/>
    <w:rsid w:val="00CB1A29"/>
    <w:rsid w:val="00CB6C94"/>
    <w:rsid w:val="00CF0D16"/>
    <w:rsid w:val="00D16BCA"/>
    <w:rsid w:val="00D26639"/>
    <w:rsid w:val="00D343C8"/>
    <w:rsid w:val="00D4600B"/>
    <w:rsid w:val="00D5467D"/>
    <w:rsid w:val="00D71D85"/>
    <w:rsid w:val="00D84A89"/>
    <w:rsid w:val="00DB0AE1"/>
    <w:rsid w:val="00DE43BB"/>
    <w:rsid w:val="00DF44E5"/>
    <w:rsid w:val="00DF66BA"/>
    <w:rsid w:val="00E108F7"/>
    <w:rsid w:val="00E54CB1"/>
    <w:rsid w:val="00E56673"/>
    <w:rsid w:val="00E5797B"/>
    <w:rsid w:val="00E67261"/>
    <w:rsid w:val="00E962D4"/>
    <w:rsid w:val="00EA0BB7"/>
    <w:rsid w:val="00EB3218"/>
    <w:rsid w:val="00F2172A"/>
    <w:rsid w:val="00F314AB"/>
    <w:rsid w:val="00F36338"/>
    <w:rsid w:val="00F51324"/>
    <w:rsid w:val="00F54586"/>
    <w:rsid w:val="00F97FB6"/>
    <w:rsid w:val="00FE14E8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50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0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35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435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0B0B"/>
    <w:pPr>
      <w:widowControl w:val="0"/>
      <w:suppressAutoHyphens/>
      <w:ind w:left="232"/>
    </w:pPr>
    <w:rPr>
      <w:rFonts w:ascii="TeXGyrePagella" w:eastAsia="TeXGyrePagella" w:hAnsi="TeXGyrePagella" w:cs="TeXGyrePagella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0B0B"/>
    <w:rPr>
      <w:rFonts w:ascii="TeXGyrePagella" w:eastAsia="TeXGyrePagella" w:hAnsi="TeXGyrePagella" w:cs="TeXGyrePagella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6D0B0B"/>
    <w:pPr>
      <w:widowControl w:val="0"/>
      <w:suppressAutoHyphens/>
    </w:pPr>
    <w:rPr>
      <w:rFonts w:ascii="TeXGyrePagella" w:eastAsia="TeXGyrePagella" w:hAnsi="TeXGyrePagella" w:cs="TeXGyrePagell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0DBA8B-959E-4605-A834-6810AF2D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</vt:lpstr>
    </vt:vector>
  </TitlesOfParts>
  <Company>Intersiel S.p.A.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</dc:title>
  <dc:creator>Vercillo Franco</dc:creator>
  <cp:lastModifiedBy>f.scannapieco</cp:lastModifiedBy>
  <cp:revision>3</cp:revision>
  <cp:lastPrinted>2021-12-27T09:57:00Z</cp:lastPrinted>
  <dcterms:created xsi:type="dcterms:W3CDTF">2021-12-27T11:54:00Z</dcterms:created>
  <dcterms:modified xsi:type="dcterms:W3CDTF">2021-12-27T12:46:00Z</dcterms:modified>
</cp:coreProperties>
</file>